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D6AA" w14:textId="5C8DA3AB" w:rsidR="00F91B7D" w:rsidRPr="007A4119" w:rsidRDefault="00D20845" w:rsidP="00F91B7D">
      <w:pPr>
        <w:jc w:val="both"/>
        <w:rPr>
          <w:rFonts w:cstheme="minorHAnsi"/>
          <w:b/>
          <w:bCs/>
          <w:sz w:val="20"/>
          <w:szCs w:val="20"/>
        </w:rPr>
      </w:pPr>
      <w:r w:rsidRPr="00D20845">
        <w:rPr>
          <w:rFonts w:cstheme="minorHAnsi"/>
          <w:b/>
          <w:bCs/>
          <w:sz w:val="20"/>
          <w:szCs w:val="20"/>
        </w:rPr>
        <w:drawing>
          <wp:inline distT="0" distB="0" distL="0" distR="0" wp14:anchorId="40CCC93D" wp14:editId="6FF45516">
            <wp:extent cx="6120130" cy="1051560"/>
            <wp:effectExtent l="0" t="0" r="127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1051560"/>
                    </a:xfrm>
                    <a:prstGeom prst="rect">
                      <a:avLst/>
                    </a:prstGeom>
                  </pic:spPr>
                </pic:pic>
              </a:graphicData>
            </a:graphic>
          </wp:inline>
        </w:drawing>
      </w:r>
    </w:p>
    <w:p w14:paraId="3E9DE215" w14:textId="77777777" w:rsidR="00D20845" w:rsidRDefault="00D20845" w:rsidP="00F91B7D">
      <w:pPr>
        <w:jc w:val="both"/>
      </w:pPr>
    </w:p>
    <w:p w14:paraId="28A9F5FB" w14:textId="77777777" w:rsidR="00D20845" w:rsidRDefault="00D20845" w:rsidP="00F91B7D">
      <w:pPr>
        <w:jc w:val="both"/>
      </w:pPr>
    </w:p>
    <w:p w14:paraId="2B203E35" w14:textId="3B9DE596" w:rsidR="00D20845" w:rsidRDefault="00D20845" w:rsidP="00D20845">
      <w:pPr>
        <w:jc w:val="center"/>
      </w:pPr>
      <w:r>
        <w:rPr>
          <w:noProof/>
        </w:rPr>
        <w:drawing>
          <wp:inline distT="0" distB="0" distL="0" distR="0" wp14:anchorId="337D6C62" wp14:editId="20A54006">
            <wp:extent cx="4546600" cy="106680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4546600" cy="1066800"/>
                    </a:xfrm>
                    <a:prstGeom prst="rect">
                      <a:avLst/>
                    </a:prstGeom>
                  </pic:spPr>
                </pic:pic>
              </a:graphicData>
            </a:graphic>
          </wp:inline>
        </w:drawing>
      </w:r>
    </w:p>
    <w:p w14:paraId="73557D35" w14:textId="77777777" w:rsidR="00D20845" w:rsidRDefault="00D20845" w:rsidP="00F91B7D">
      <w:pPr>
        <w:jc w:val="both"/>
      </w:pPr>
    </w:p>
    <w:p w14:paraId="2802A5CA" w14:textId="0EFF4DB9" w:rsidR="00F91B7D" w:rsidRPr="007A4119" w:rsidRDefault="0047280A" w:rsidP="00F91B7D">
      <w:pPr>
        <w:jc w:val="both"/>
        <w:rPr>
          <w:rFonts w:cstheme="minorHAnsi"/>
          <w:b/>
          <w:bCs/>
          <w:sz w:val="20"/>
          <w:szCs w:val="20"/>
        </w:rPr>
      </w:pPr>
      <w:r>
        <w:t xml:space="preserve">PSR 2014-2020. MISURA </w:t>
      </w:r>
      <w:r w:rsidR="00F91B7D">
        <w:t>16.2 Focus Area 2a) – Progetto:</w:t>
      </w:r>
      <w:r w:rsidR="00633B58">
        <w:t xml:space="preserve"> </w:t>
      </w:r>
      <w:r w:rsidR="00F91B7D" w:rsidRPr="007A4119">
        <w:rPr>
          <w:rFonts w:cstheme="minorHAnsi"/>
          <w:b/>
          <w:bCs/>
          <w:sz w:val="20"/>
          <w:szCs w:val="20"/>
        </w:rPr>
        <w:t xml:space="preserve">Produzione e valorizzazione di </w:t>
      </w:r>
      <w:proofErr w:type="spellStart"/>
      <w:r w:rsidR="00F91B7D" w:rsidRPr="007A4119">
        <w:rPr>
          <w:rFonts w:cstheme="minorHAnsi"/>
          <w:b/>
          <w:bCs/>
          <w:sz w:val="20"/>
          <w:szCs w:val="20"/>
        </w:rPr>
        <w:t>BIOprodotti</w:t>
      </w:r>
      <w:proofErr w:type="spellEnd"/>
      <w:r w:rsidR="00F91B7D" w:rsidRPr="007A4119">
        <w:rPr>
          <w:rFonts w:cstheme="minorHAnsi"/>
          <w:b/>
          <w:bCs/>
          <w:sz w:val="20"/>
          <w:szCs w:val="20"/>
        </w:rPr>
        <w:t xml:space="preserve"> vegetali per un impiego </w:t>
      </w:r>
      <w:proofErr w:type="spellStart"/>
      <w:r w:rsidR="00F91B7D" w:rsidRPr="007A4119">
        <w:rPr>
          <w:rFonts w:cstheme="minorHAnsi"/>
          <w:b/>
          <w:bCs/>
          <w:sz w:val="20"/>
          <w:szCs w:val="20"/>
        </w:rPr>
        <w:t>TOtale</w:t>
      </w:r>
      <w:proofErr w:type="spellEnd"/>
      <w:r w:rsidR="00F91B7D" w:rsidRPr="007A4119">
        <w:rPr>
          <w:rFonts w:cstheme="minorHAnsi"/>
          <w:b/>
          <w:bCs/>
          <w:sz w:val="20"/>
          <w:szCs w:val="20"/>
        </w:rPr>
        <w:t xml:space="preserve"> e </w:t>
      </w:r>
      <w:proofErr w:type="spellStart"/>
      <w:r w:rsidR="00F91B7D" w:rsidRPr="007A4119">
        <w:rPr>
          <w:rFonts w:cstheme="minorHAnsi"/>
          <w:b/>
          <w:bCs/>
          <w:sz w:val="20"/>
          <w:szCs w:val="20"/>
        </w:rPr>
        <w:t>CAratterizzante</w:t>
      </w:r>
      <w:proofErr w:type="spellEnd"/>
      <w:r w:rsidR="00F91B7D" w:rsidRPr="007A4119">
        <w:rPr>
          <w:rFonts w:cstheme="minorHAnsi"/>
          <w:b/>
          <w:bCs/>
          <w:sz w:val="20"/>
          <w:szCs w:val="20"/>
        </w:rPr>
        <w:t xml:space="preserve"> nuovi formulati alimentari ricchi in componenti funzionali</w:t>
      </w:r>
      <w:r w:rsidR="00F91B7D">
        <w:rPr>
          <w:rFonts w:cstheme="minorHAnsi"/>
          <w:b/>
          <w:bCs/>
          <w:sz w:val="20"/>
          <w:szCs w:val="20"/>
        </w:rPr>
        <w:t xml:space="preserve"> – Acronimo BIOTOCA</w:t>
      </w:r>
    </w:p>
    <w:p w14:paraId="3134A3C2" w14:textId="77777777" w:rsidR="0047280A" w:rsidRDefault="0047280A" w:rsidP="0047280A">
      <w:pPr>
        <w:pStyle w:val="Testonormale"/>
      </w:pPr>
    </w:p>
    <w:p w14:paraId="4B7B2065" w14:textId="77317632" w:rsidR="0047280A" w:rsidRDefault="0047280A" w:rsidP="0047280A">
      <w:pPr>
        <w:pStyle w:val="Testonormale"/>
      </w:pPr>
      <w:r>
        <w:t xml:space="preserve">Attuato dal Gruppo Operativo: </w:t>
      </w:r>
      <w:r w:rsidR="00736BBA">
        <w:tab/>
      </w:r>
      <w:r w:rsidR="00736BBA">
        <w:tab/>
      </w:r>
      <w:r w:rsidR="00F91B7D">
        <w:t>BIOTOCA</w:t>
      </w:r>
      <w:r w:rsidR="00736BBA">
        <w:t xml:space="preserve"> </w:t>
      </w:r>
    </w:p>
    <w:p w14:paraId="4D969124" w14:textId="458DBDE0" w:rsidR="0047280A" w:rsidRDefault="0047280A" w:rsidP="0047280A">
      <w:pPr>
        <w:pStyle w:val="Testonormale"/>
      </w:pPr>
      <w:r>
        <w:t xml:space="preserve">Soggetto </w:t>
      </w:r>
      <w:proofErr w:type="gramStart"/>
      <w:r>
        <w:t>Capofila:   </w:t>
      </w:r>
      <w:proofErr w:type="gramEnd"/>
      <w:r>
        <w:t xml:space="preserve">                               </w:t>
      </w:r>
      <w:r w:rsidR="00501064">
        <w:tab/>
      </w:r>
      <w:r w:rsidR="00633B58" w:rsidRPr="00633B58">
        <w:t>ENERGY BIOFARM SOCIETA' AGRICOLA</w:t>
      </w:r>
      <w:r w:rsidR="000277B0">
        <w:t xml:space="preserve"> </w:t>
      </w:r>
      <w:r w:rsidR="00633B58" w:rsidRPr="00633B58">
        <w:t xml:space="preserve"> A.R.L.</w:t>
      </w:r>
    </w:p>
    <w:p w14:paraId="244AF2BD" w14:textId="6F7ECD8B" w:rsidR="0047280A" w:rsidRDefault="0047280A" w:rsidP="0047280A">
      <w:pPr>
        <w:pStyle w:val="Testonormale"/>
      </w:pPr>
      <w:r>
        <w:t xml:space="preserve">Responsabile tecnico </w:t>
      </w:r>
      <w:proofErr w:type="gramStart"/>
      <w:r>
        <w:t>scientifico:   </w:t>
      </w:r>
      <w:proofErr w:type="gramEnd"/>
      <w:r>
        <w:t xml:space="preserve">      </w:t>
      </w:r>
      <w:r w:rsidR="00501064">
        <w:tab/>
      </w:r>
      <w:r>
        <w:t>Prof.</w:t>
      </w:r>
      <w:r w:rsidR="00736BBA">
        <w:t xml:space="preserve"> Giuseppe De Mastro -</w:t>
      </w:r>
      <w:r>
        <w:t xml:space="preserve"> DISAAT Università Bari</w:t>
      </w:r>
    </w:p>
    <w:p w14:paraId="7330EB6F" w14:textId="77777777" w:rsidR="0047280A" w:rsidRPr="0047280A" w:rsidRDefault="0047280A" w:rsidP="0047280A">
      <w:pPr>
        <w:pStyle w:val="Testonormale"/>
      </w:pPr>
    </w:p>
    <w:p w14:paraId="36C4F1A5" w14:textId="77777777" w:rsidR="0047280A" w:rsidRDefault="0047280A" w:rsidP="000277B0">
      <w:pPr>
        <w:pStyle w:val="Testonormale"/>
        <w:jc w:val="both"/>
        <w:rPr>
          <w:b/>
          <w:bCs/>
        </w:rPr>
      </w:pPr>
      <w:r>
        <w:rPr>
          <w:b/>
          <w:bCs/>
        </w:rPr>
        <w:t>Tipo di operazione</w:t>
      </w:r>
    </w:p>
    <w:p w14:paraId="3C770535" w14:textId="763C11CB" w:rsidR="0047280A" w:rsidRDefault="0047280A" w:rsidP="000277B0">
      <w:pPr>
        <w:pStyle w:val="Testonormale"/>
        <w:jc w:val="both"/>
      </w:pPr>
      <w:r>
        <w:t xml:space="preserve">PSR 2014-2020. </w:t>
      </w:r>
      <w:r w:rsidR="000277B0">
        <w:t>MISURA 16.2 – FOCUS AREA 2°:</w:t>
      </w:r>
      <w:r>
        <w:t xml:space="preserve"> </w:t>
      </w:r>
      <w:r w:rsidR="00633B58" w:rsidRPr="00633B58">
        <w:t>qualità, tipicità e sicurezza dei prodotti agricoli e degli alimenti e stili di vita sani</w:t>
      </w:r>
      <w:r w:rsidR="00633B58">
        <w:t xml:space="preserve">; </w:t>
      </w:r>
      <w:r w:rsidR="00633B58" w:rsidRPr="00633B58">
        <w:t>tecniche di produzione agricola a basso impatto ambientale e biologiche</w:t>
      </w:r>
    </w:p>
    <w:p w14:paraId="3D0F99EC" w14:textId="77777777" w:rsidR="0047280A" w:rsidRDefault="0047280A" w:rsidP="000277B0">
      <w:pPr>
        <w:pStyle w:val="Testonormale"/>
        <w:jc w:val="both"/>
      </w:pPr>
    </w:p>
    <w:p w14:paraId="1A90BA25" w14:textId="1EA2B703" w:rsidR="0047280A" w:rsidRDefault="0047280A" w:rsidP="0047280A">
      <w:pPr>
        <w:pStyle w:val="Testonormale"/>
        <w:rPr>
          <w:b/>
          <w:bCs/>
        </w:rPr>
      </w:pPr>
      <w:r>
        <w:rPr>
          <w:b/>
          <w:bCs/>
        </w:rPr>
        <w:t>Obiettivi</w:t>
      </w:r>
    </w:p>
    <w:p w14:paraId="582B82EF" w14:textId="539BB53D" w:rsidR="0047280A" w:rsidRPr="00AF4C47" w:rsidRDefault="00633B58" w:rsidP="00AF4C47">
      <w:pPr>
        <w:jc w:val="both"/>
        <w:rPr>
          <w:rFonts w:cstheme="minorHAnsi"/>
        </w:rPr>
      </w:pPr>
      <w:r w:rsidRPr="00AF4C47">
        <w:rPr>
          <w:rFonts w:cstheme="minorHAnsi"/>
        </w:rPr>
        <w:t xml:space="preserve">L’attenzione dei consumatori verso gli alimenti salutistici e funzionali ha portato alla creazione di un nuovo mercato </w:t>
      </w:r>
      <w:r w:rsidR="004A3D55">
        <w:rPr>
          <w:rFonts w:cstheme="minorHAnsi"/>
        </w:rPr>
        <w:t xml:space="preserve">che diventa ogni giorno più fiorente in Italia e </w:t>
      </w:r>
      <w:r w:rsidRPr="00AF4C47">
        <w:rPr>
          <w:rFonts w:cstheme="minorHAnsi"/>
        </w:rPr>
        <w:t xml:space="preserve">in Europa. </w:t>
      </w:r>
      <w:r w:rsidR="004A3D55" w:rsidRPr="00AF4C47">
        <w:rPr>
          <w:rFonts w:cstheme="minorHAnsi"/>
        </w:rPr>
        <w:t xml:space="preserve">Il progetto </w:t>
      </w:r>
      <w:r w:rsidR="004A3D55">
        <w:rPr>
          <w:rFonts w:cstheme="minorHAnsi"/>
        </w:rPr>
        <w:t xml:space="preserve">BIOTOCA </w:t>
      </w:r>
      <w:r w:rsidR="004A3D55" w:rsidRPr="00AF4C47">
        <w:rPr>
          <w:rFonts w:cstheme="minorHAnsi"/>
        </w:rPr>
        <w:t>è focalizzato sulla definizione di soluzioni atte ad incrementare l’offerta di prodotti funzionali e salutistici, sfruttandone la crescente domanda</w:t>
      </w:r>
      <w:r w:rsidR="004A3D55">
        <w:rPr>
          <w:rFonts w:cstheme="minorHAnsi"/>
        </w:rPr>
        <w:t>.</w:t>
      </w:r>
      <w:r w:rsidR="004A3D55" w:rsidRPr="00AF4C47">
        <w:rPr>
          <w:rFonts w:cstheme="minorHAnsi"/>
        </w:rPr>
        <w:t xml:space="preserve"> </w:t>
      </w:r>
      <w:r w:rsidRPr="00AF4C47">
        <w:rPr>
          <w:rFonts w:cstheme="minorHAnsi"/>
        </w:rPr>
        <w:t>Tra le materie prime che possono essere utilizzate per la preparazione di alimenti funzionali, il topi</w:t>
      </w:r>
      <w:r w:rsidR="004A3D55">
        <w:rPr>
          <w:rFonts w:cstheme="minorHAnsi"/>
        </w:rPr>
        <w:t>nambur ha</w:t>
      </w:r>
      <w:r w:rsidRPr="00AF4C47">
        <w:rPr>
          <w:rFonts w:cstheme="minorHAnsi"/>
        </w:rPr>
        <w:t xml:space="preserve"> un ruolo di rilievo</w:t>
      </w:r>
      <w:r w:rsidR="000277B0">
        <w:rPr>
          <w:rFonts w:cstheme="minorHAnsi"/>
        </w:rPr>
        <w:t>, infatti è ricco di</w:t>
      </w:r>
      <w:r w:rsidR="004A3D55">
        <w:rPr>
          <w:rFonts w:cstheme="minorHAnsi"/>
        </w:rPr>
        <w:t xml:space="preserve"> inulina</w:t>
      </w:r>
      <w:r w:rsidR="000277B0">
        <w:rPr>
          <w:rFonts w:cstheme="minorHAnsi"/>
        </w:rPr>
        <w:t>, ha un</w:t>
      </w:r>
      <w:r w:rsidRPr="00AF4C47">
        <w:rPr>
          <w:rFonts w:cstheme="minorHAnsi"/>
        </w:rPr>
        <w:t xml:space="preserve"> basso contenuto di grassi e</w:t>
      </w:r>
      <w:r w:rsidR="004A3D55">
        <w:rPr>
          <w:rFonts w:cstheme="minorHAnsi"/>
        </w:rPr>
        <w:t xml:space="preserve"> un alto contenuto </w:t>
      </w:r>
      <w:r w:rsidRPr="00AF4C47">
        <w:rPr>
          <w:rFonts w:cstheme="minorHAnsi"/>
        </w:rPr>
        <w:t>di</w:t>
      </w:r>
      <w:r w:rsidR="00D75F14">
        <w:rPr>
          <w:rFonts w:cstheme="minorHAnsi"/>
        </w:rPr>
        <w:t xml:space="preserve"> sali</w:t>
      </w:r>
      <w:r w:rsidRPr="00AF4C47">
        <w:rPr>
          <w:rFonts w:cstheme="minorHAnsi"/>
        </w:rPr>
        <w:t xml:space="preserve"> minerali. Anche i semi di canapa sono considerati un alimento completo </w:t>
      </w:r>
      <w:r w:rsidR="00D75F14">
        <w:rPr>
          <w:rFonts w:cstheme="minorHAnsi"/>
        </w:rPr>
        <w:t xml:space="preserve">per il </w:t>
      </w:r>
      <w:r w:rsidRPr="00AF4C47">
        <w:rPr>
          <w:rFonts w:cstheme="minorHAnsi"/>
        </w:rPr>
        <w:t xml:space="preserve">loro </w:t>
      </w:r>
      <w:r w:rsidR="000277B0">
        <w:rPr>
          <w:rFonts w:cstheme="minorHAnsi"/>
        </w:rPr>
        <w:t xml:space="preserve">particolare valore nutrizionale </w:t>
      </w:r>
      <w:r w:rsidR="004A3D55">
        <w:rPr>
          <w:rFonts w:cstheme="minorHAnsi"/>
        </w:rPr>
        <w:t xml:space="preserve">poiché </w:t>
      </w:r>
      <w:r w:rsidR="000277B0">
        <w:rPr>
          <w:rFonts w:cstheme="minorHAnsi"/>
        </w:rPr>
        <w:t xml:space="preserve">ricchi </w:t>
      </w:r>
      <w:r w:rsidRPr="00AF4C47">
        <w:rPr>
          <w:rFonts w:cstheme="minorHAnsi"/>
        </w:rPr>
        <w:t xml:space="preserve">di </w:t>
      </w:r>
      <w:r w:rsidR="000277B0">
        <w:rPr>
          <w:rFonts w:cstheme="minorHAnsi"/>
        </w:rPr>
        <w:t>aminoacidi, vitamine e</w:t>
      </w:r>
      <w:r w:rsidRPr="00AF4C47">
        <w:rPr>
          <w:rFonts w:cstheme="minorHAnsi"/>
        </w:rPr>
        <w:t xml:space="preserve"> minerali. La loro frazione lipidica contiene per il 75% circa acidi grassi polinsaturi considerati essenziali per il funzionamento dell’organismo</w:t>
      </w:r>
      <w:r w:rsidR="00D75F14">
        <w:rPr>
          <w:rFonts w:cstheme="minorHAnsi"/>
        </w:rPr>
        <w:t>. Infine</w:t>
      </w:r>
      <w:r w:rsidR="004A3D55">
        <w:rPr>
          <w:rFonts w:cstheme="minorHAnsi"/>
        </w:rPr>
        <w:t xml:space="preserve"> i fichi,</w:t>
      </w:r>
      <w:r w:rsidRPr="00AF4C47">
        <w:rPr>
          <w:rFonts w:cstheme="minorHAnsi"/>
        </w:rPr>
        <w:t xml:space="preserve"> frut</w:t>
      </w:r>
      <w:r w:rsidR="004A3D55">
        <w:rPr>
          <w:rFonts w:cstheme="minorHAnsi"/>
        </w:rPr>
        <w:t>ti altamente energetici per il contenuto di vitamine e minerali,</w:t>
      </w:r>
      <w:r w:rsidRPr="00AF4C47">
        <w:rPr>
          <w:rFonts w:cstheme="minorHAnsi"/>
        </w:rPr>
        <w:t xml:space="preserve"> ottimi alleati del sistema immunitario. I fichi freschi e secchi presentano inoltre quantità elevate di polifenoli.</w:t>
      </w:r>
    </w:p>
    <w:p w14:paraId="0C8CB19A" w14:textId="77777777" w:rsidR="00736BBA" w:rsidRPr="00AF4C47" w:rsidRDefault="00736BBA" w:rsidP="0047280A">
      <w:pPr>
        <w:pStyle w:val="Testonormale"/>
        <w:rPr>
          <w:rFonts w:asciiTheme="minorHAnsi" w:hAnsiTheme="minorHAnsi" w:cstheme="minorHAnsi"/>
          <w:b/>
          <w:bCs/>
        </w:rPr>
      </w:pPr>
    </w:p>
    <w:p w14:paraId="184B021D" w14:textId="38B02C4D" w:rsidR="0047280A" w:rsidRPr="00AF4C47" w:rsidRDefault="0047280A" w:rsidP="0047280A">
      <w:pPr>
        <w:pStyle w:val="Testonormale"/>
        <w:rPr>
          <w:rFonts w:asciiTheme="minorHAnsi" w:hAnsiTheme="minorHAnsi" w:cstheme="minorHAnsi"/>
          <w:b/>
          <w:bCs/>
        </w:rPr>
      </w:pPr>
      <w:r w:rsidRPr="00AF4C47">
        <w:rPr>
          <w:rFonts w:asciiTheme="minorHAnsi" w:hAnsiTheme="minorHAnsi" w:cstheme="minorHAnsi"/>
          <w:b/>
          <w:bCs/>
        </w:rPr>
        <w:t xml:space="preserve">Finalità </w:t>
      </w:r>
    </w:p>
    <w:p w14:paraId="77DEE7DD" w14:textId="2D5E8914" w:rsidR="00633B58" w:rsidRPr="00AF4C47" w:rsidRDefault="00633B58" w:rsidP="00AF4C47">
      <w:pPr>
        <w:pStyle w:val="Paragrafoelenco"/>
        <w:numPr>
          <w:ilvl w:val="0"/>
          <w:numId w:val="3"/>
        </w:numPr>
        <w:spacing w:after="0"/>
        <w:jc w:val="both"/>
        <w:rPr>
          <w:rFonts w:cstheme="minorHAnsi"/>
        </w:rPr>
      </w:pPr>
      <w:r w:rsidRPr="00AF4C47">
        <w:rPr>
          <w:rFonts w:cstheme="minorHAnsi"/>
        </w:rPr>
        <w:t xml:space="preserve">Ampliare la gamma varietale di topinambur e canapa, partendo da uno screening delle varietà disponibili sul mercato nazionale ed internazionale. </w:t>
      </w:r>
    </w:p>
    <w:p w14:paraId="3D71EFA3" w14:textId="4ACC680C" w:rsidR="00633B58" w:rsidRPr="00AF4C47" w:rsidRDefault="00633B58" w:rsidP="00AF4C47">
      <w:pPr>
        <w:pStyle w:val="Paragrafoelenco"/>
        <w:numPr>
          <w:ilvl w:val="0"/>
          <w:numId w:val="3"/>
        </w:numPr>
        <w:spacing w:after="0"/>
        <w:jc w:val="both"/>
        <w:rPr>
          <w:rFonts w:cstheme="minorHAnsi"/>
        </w:rPr>
      </w:pPr>
      <w:r w:rsidRPr="00AF4C47">
        <w:rPr>
          <w:rFonts w:cstheme="minorHAnsi"/>
        </w:rPr>
        <w:t xml:space="preserve">Mettere a punto itinerari tecnico-colturali innovativi in convenzionale e biologico per la coltivazione di canapa e topinambur nei contesti pedoclimatico pugliesi. </w:t>
      </w:r>
    </w:p>
    <w:p w14:paraId="57031ED9" w14:textId="7A3795A3" w:rsidR="00633B58" w:rsidRPr="00AF4C47" w:rsidRDefault="00633B58" w:rsidP="00AF4C47">
      <w:pPr>
        <w:pStyle w:val="Paragrafoelenco"/>
        <w:numPr>
          <w:ilvl w:val="0"/>
          <w:numId w:val="3"/>
        </w:numPr>
        <w:spacing w:after="0"/>
        <w:jc w:val="both"/>
        <w:rPr>
          <w:rFonts w:cstheme="minorHAnsi"/>
        </w:rPr>
      </w:pPr>
      <w:r w:rsidRPr="00AF4C47">
        <w:rPr>
          <w:rFonts w:cstheme="minorHAnsi"/>
        </w:rPr>
        <w:t xml:space="preserve">Modernizzare la </w:t>
      </w:r>
      <w:proofErr w:type="spellStart"/>
      <w:r w:rsidRPr="00AF4C47">
        <w:rPr>
          <w:rFonts w:cstheme="minorHAnsi"/>
        </w:rPr>
        <w:t>ficocoltura</w:t>
      </w:r>
      <w:proofErr w:type="spellEnd"/>
      <w:r w:rsidRPr="00AF4C47">
        <w:rPr>
          <w:rFonts w:cstheme="minorHAnsi"/>
        </w:rPr>
        <w:t xml:space="preserve"> regionale, introducendo nuovi approcci tecnici agronomici nella fase di coltivazione in campo e tecniche innovative di essiccazione nel rispetto delle qualità nutriz</w:t>
      </w:r>
      <w:r w:rsidR="00D75F14">
        <w:rPr>
          <w:rFonts w:cstheme="minorHAnsi"/>
        </w:rPr>
        <w:t>ionali</w:t>
      </w:r>
      <w:r w:rsidRPr="00AF4C47">
        <w:rPr>
          <w:rFonts w:cstheme="minorHAnsi"/>
        </w:rPr>
        <w:t>.</w:t>
      </w:r>
    </w:p>
    <w:p w14:paraId="2DC3547B" w14:textId="01D36E51" w:rsidR="00633B58" w:rsidRPr="00AF4C47" w:rsidRDefault="00633B58" w:rsidP="00AF4C47">
      <w:pPr>
        <w:pStyle w:val="Paragrafoelenco"/>
        <w:numPr>
          <w:ilvl w:val="0"/>
          <w:numId w:val="3"/>
        </w:numPr>
        <w:spacing w:after="0"/>
        <w:jc w:val="both"/>
        <w:rPr>
          <w:rFonts w:cstheme="minorHAnsi"/>
        </w:rPr>
      </w:pPr>
      <w:r w:rsidRPr="00AF4C47">
        <w:rPr>
          <w:rFonts w:cstheme="minorHAnsi"/>
        </w:rPr>
        <w:lastRenderedPageBreak/>
        <w:t xml:space="preserve">Caratterizzare a livello biochimico le varietà di topinambur, canapa e fico oggetto del progetto ed individuare strategie per ottenere una migliore conservabilità dei prodotti. </w:t>
      </w:r>
    </w:p>
    <w:p w14:paraId="398CD0DF" w14:textId="79C162F1" w:rsidR="00633B58" w:rsidRPr="0062280E" w:rsidRDefault="00633B58" w:rsidP="0062280E">
      <w:pPr>
        <w:pStyle w:val="Paragrafoelenco"/>
        <w:numPr>
          <w:ilvl w:val="0"/>
          <w:numId w:val="3"/>
        </w:numPr>
        <w:spacing w:after="0"/>
        <w:jc w:val="both"/>
        <w:rPr>
          <w:rFonts w:cstheme="minorHAnsi"/>
        </w:rPr>
      </w:pPr>
      <w:r w:rsidRPr="0062280E">
        <w:rPr>
          <w:rFonts w:cstheme="minorHAnsi"/>
        </w:rPr>
        <w:t>Valutare l’impatto ambientale ed economico delle diverse innovazioni introdotte nelle 3 colture, nelle varie fasi della loro produzione, su cui il progetto è focalizzato.</w:t>
      </w:r>
    </w:p>
    <w:p w14:paraId="6A35BAD9" w14:textId="69771E79" w:rsidR="00633B58" w:rsidRPr="0062280E" w:rsidRDefault="00633B58" w:rsidP="0062280E">
      <w:pPr>
        <w:pStyle w:val="Paragrafoelenco"/>
        <w:numPr>
          <w:ilvl w:val="0"/>
          <w:numId w:val="3"/>
        </w:numPr>
        <w:spacing w:after="0"/>
        <w:jc w:val="both"/>
        <w:rPr>
          <w:rFonts w:cstheme="minorHAnsi"/>
        </w:rPr>
      </w:pPr>
      <w:r w:rsidRPr="0062280E">
        <w:rPr>
          <w:rFonts w:cstheme="minorHAnsi"/>
        </w:rPr>
        <w:t>Individuare i mercati di destinazione dei prodotti (alimenti funzionali) messi a punto nel progetto ed i relativi competitors e prezzi.</w:t>
      </w:r>
    </w:p>
    <w:p w14:paraId="2A4E0DBF" w14:textId="08335F64" w:rsidR="00633B58" w:rsidRPr="0062280E" w:rsidRDefault="00633B58" w:rsidP="0062280E">
      <w:pPr>
        <w:pStyle w:val="Paragrafoelenco"/>
        <w:numPr>
          <w:ilvl w:val="0"/>
          <w:numId w:val="3"/>
        </w:numPr>
        <w:spacing w:after="0"/>
        <w:jc w:val="both"/>
        <w:rPr>
          <w:rFonts w:cstheme="minorHAnsi"/>
        </w:rPr>
      </w:pPr>
      <w:r w:rsidRPr="0062280E">
        <w:rPr>
          <w:rFonts w:cstheme="minorHAnsi"/>
        </w:rPr>
        <w:t>Migliorare i rapporti fra gli stakeholders operanti nelle rispettive filiere di riferimento.</w:t>
      </w:r>
    </w:p>
    <w:p w14:paraId="59A05B64" w14:textId="77777777" w:rsidR="00633B58" w:rsidRPr="00AF4C47" w:rsidRDefault="00633B58" w:rsidP="0047280A">
      <w:pPr>
        <w:pStyle w:val="Testonormale"/>
        <w:rPr>
          <w:rFonts w:asciiTheme="minorHAnsi" w:hAnsiTheme="minorHAnsi" w:cstheme="minorHAnsi"/>
          <w:b/>
          <w:bCs/>
        </w:rPr>
      </w:pPr>
    </w:p>
    <w:p w14:paraId="3BAFD285" w14:textId="5931E6FA" w:rsidR="0047280A" w:rsidRPr="00AF4C47" w:rsidRDefault="0047280A" w:rsidP="0047280A">
      <w:pPr>
        <w:pStyle w:val="Testonormale"/>
        <w:rPr>
          <w:rFonts w:asciiTheme="minorHAnsi" w:hAnsiTheme="minorHAnsi" w:cstheme="minorHAnsi"/>
          <w:b/>
          <w:bCs/>
        </w:rPr>
      </w:pPr>
      <w:r w:rsidRPr="00AF4C47">
        <w:rPr>
          <w:rFonts w:asciiTheme="minorHAnsi" w:hAnsiTheme="minorHAnsi" w:cstheme="minorHAnsi"/>
          <w:b/>
          <w:bCs/>
        </w:rPr>
        <w:t>Risultati attesi</w:t>
      </w:r>
    </w:p>
    <w:p w14:paraId="6A76DA9C" w14:textId="7AAB879D" w:rsidR="00633B58" w:rsidRPr="00AF4C47" w:rsidRDefault="00633B58" w:rsidP="00AF4C47">
      <w:pPr>
        <w:pStyle w:val="Testonormale"/>
        <w:jc w:val="both"/>
        <w:rPr>
          <w:rFonts w:asciiTheme="minorHAnsi" w:hAnsiTheme="minorHAnsi" w:cstheme="minorHAnsi"/>
          <w:bCs/>
        </w:rPr>
      </w:pPr>
      <w:r w:rsidRPr="00AF4C47">
        <w:rPr>
          <w:rFonts w:asciiTheme="minorHAnsi" w:hAnsiTheme="minorHAnsi" w:cstheme="minorHAnsi"/>
          <w:bCs/>
        </w:rPr>
        <w:t xml:space="preserve">Promuovere la coltivazione di topinambur, canapa da seme e fico in sistemi ecosostenibili e biologici e validare pratiche colturali atte ad esaltarne la produttività in termini di qualità delle componenti funzionali da destinare al mercato dei nuovi formulati alimentari. La definizione degli indirizzi produttivi aprirà la strada verso scelte colturali volte alla produzione di risorse rinnovabili e alla loro trasformazione in prodotti a valore aggiunto (alimenti, mangimi, </w:t>
      </w:r>
      <w:proofErr w:type="spellStart"/>
      <w:r w:rsidRPr="00AF4C47">
        <w:rPr>
          <w:rFonts w:asciiTheme="minorHAnsi" w:hAnsiTheme="minorHAnsi" w:cstheme="minorHAnsi"/>
          <w:bCs/>
        </w:rPr>
        <w:t>bioprodotti</w:t>
      </w:r>
      <w:proofErr w:type="spellEnd"/>
      <w:r w:rsidRPr="00AF4C47">
        <w:rPr>
          <w:rFonts w:asciiTheme="minorHAnsi" w:hAnsiTheme="minorHAnsi" w:cstheme="minorHAnsi"/>
          <w:bCs/>
        </w:rPr>
        <w:t>) proiettando l’agricoltura regionale verso gli obiettivi di bioeconomia, in linea con la Strategia Europa 2020.</w:t>
      </w:r>
    </w:p>
    <w:p w14:paraId="0D10DEB1" w14:textId="77777777" w:rsidR="00633B58" w:rsidRPr="00AF4C47" w:rsidRDefault="00633B58" w:rsidP="00AF4C47">
      <w:pPr>
        <w:pStyle w:val="Testonormale"/>
        <w:jc w:val="both"/>
        <w:rPr>
          <w:rFonts w:asciiTheme="minorHAnsi" w:hAnsiTheme="minorHAnsi" w:cstheme="minorHAnsi"/>
          <w:b/>
          <w:bCs/>
        </w:rPr>
      </w:pPr>
    </w:p>
    <w:p w14:paraId="760D7843" w14:textId="217E8068" w:rsidR="0047280A" w:rsidRPr="00AF4C47" w:rsidRDefault="0047280A" w:rsidP="0047280A">
      <w:pPr>
        <w:pStyle w:val="Testonormale"/>
        <w:rPr>
          <w:rFonts w:asciiTheme="minorHAnsi" w:hAnsiTheme="minorHAnsi" w:cstheme="minorHAnsi"/>
          <w:b/>
          <w:bCs/>
        </w:rPr>
      </w:pPr>
      <w:r w:rsidRPr="00AF4C47">
        <w:rPr>
          <w:rFonts w:asciiTheme="minorHAnsi" w:hAnsiTheme="minorHAnsi" w:cstheme="minorHAnsi"/>
          <w:b/>
          <w:bCs/>
        </w:rPr>
        <w:t>Importo del sostegno ricevuto dall’Unione europea</w:t>
      </w:r>
    </w:p>
    <w:p w14:paraId="064775C5" w14:textId="5EF5036F" w:rsidR="0047280A" w:rsidRPr="00AF4C47" w:rsidRDefault="0047280A" w:rsidP="00D41BB8">
      <w:pPr>
        <w:pStyle w:val="Testonormale"/>
        <w:rPr>
          <w:rFonts w:asciiTheme="minorHAnsi" w:hAnsiTheme="minorHAnsi" w:cstheme="minorHAnsi"/>
        </w:rPr>
      </w:pPr>
      <w:r w:rsidRPr="00AF4C47">
        <w:rPr>
          <w:rFonts w:asciiTheme="minorHAnsi" w:hAnsiTheme="minorHAnsi" w:cstheme="minorHAnsi"/>
        </w:rPr>
        <w:t xml:space="preserve">Importo richiesto: € </w:t>
      </w:r>
      <w:r w:rsidR="00626CC6">
        <w:t>496.078,87</w:t>
      </w:r>
      <w:r w:rsidR="00D41BB8" w:rsidRPr="00AF4C47">
        <w:rPr>
          <w:rFonts w:asciiTheme="minorHAnsi" w:hAnsiTheme="minorHAnsi" w:cstheme="minorHAnsi"/>
        </w:rPr>
        <w:tab/>
      </w:r>
      <w:r w:rsidR="00D41BB8" w:rsidRPr="00AF4C47">
        <w:rPr>
          <w:rFonts w:asciiTheme="minorHAnsi" w:hAnsiTheme="minorHAnsi" w:cstheme="minorHAnsi"/>
        </w:rPr>
        <w:tab/>
      </w:r>
      <w:r w:rsidR="00D41BB8" w:rsidRPr="00AF4C47">
        <w:rPr>
          <w:rFonts w:asciiTheme="minorHAnsi" w:hAnsiTheme="minorHAnsi" w:cstheme="minorHAnsi"/>
        </w:rPr>
        <w:tab/>
      </w:r>
      <w:r w:rsidR="00D41BB8" w:rsidRPr="00AF4C47">
        <w:rPr>
          <w:rFonts w:asciiTheme="minorHAnsi" w:hAnsiTheme="minorHAnsi" w:cstheme="minorHAnsi"/>
        </w:rPr>
        <w:tab/>
      </w:r>
      <w:r w:rsidR="00D41BB8" w:rsidRPr="00AF4C47">
        <w:rPr>
          <w:rFonts w:asciiTheme="minorHAnsi" w:hAnsiTheme="minorHAnsi" w:cstheme="minorHAnsi"/>
        </w:rPr>
        <w:tab/>
      </w:r>
      <w:r w:rsidR="00D41BB8" w:rsidRPr="00AF4C47">
        <w:rPr>
          <w:rFonts w:asciiTheme="minorHAnsi" w:hAnsiTheme="minorHAnsi" w:cstheme="minorHAnsi"/>
        </w:rPr>
        <w:tab/>
      </w:r>
      <w:r w:rsidR="00D41BB8" w:rsidRPr="00AF4C47">
        <w:rPr>
          <w:rFonts w:asciiTheme="minorHAnsi" w:hAnsiTheme="minorHAnsi" w:cstheme="minorHAnsi"/>
        </w:rPr>
        <w:tab/>
      </w:r>
      <w:r w:rsidRPr="00AF4C47">
        <w:rPr>
          <w:rFonts w:asciiTheme="minorHAnsi" w:hAnsiTheme="minorHAnsi" w:cstheme="minorHAnsi"/>
        </w:rPr>
        <w:t xml:space="preserve"> </w:t>
      </w:r>
    </w:p>
    <w:p w14:paraId="6FE651A8" w14:textId="74122C50" w:rsidR="0062280E" w:rsidRPr="0062280E" w:rsidRDefault="00D41BB8" w:rsidP="0062280E">
      <w:pPr>
        <w:pStyle w:val="Testonormale"/>
        <w:rPr>
          <w:rFonts w:asciiTheme="minorHAnsi" w:hAnsiTheme="minorHAnsi" w:cstheme="minorHAnsi"/>
        </w:rPr>
      </w:pPr>
      <w:r w:rsidRPr="00AF4C47">
        <w:rPr>
          <w:rFonts w:asciiTheme="minorHAnsi" w:hAnsiTheme="minorHAnsi" w:cstheme="minorHAnsi"/>
        </w:rPr>
        <w:t xml:space="preserve">Importo ammesso: </w:t>
      </w:r>
      <w:proofErr w:type="gramStart"/>
      <w:r w:rsidRPr="00AF4C47">
        <w:rPr>
          <w:rFonts w:asciiTheme="minorHAnsi" w:hAnsiTheme="minorHAnsi" w:cstheme="minorHAnsi"/>
        </w:rPr>
        <w:t xml:space="preserve">€  </w:t>
      </w:r>
      <w:r w:rsidR="00626CC6">
        <w:t>496.078</w:t>
      </w:r>
      <w:proofErr w:type="gramEnd"/>
      <w:r w:rsidR="00626CC6">
        <w:t>,87</w:t>
      </w:r>
    </w:p>
    <w:p w14:paraId="58F8E290" w14:textId="7CAA9DF9" w:rsidR="00D41BB8" w:rsidRPr="00AF4C47" w:rsidRDefault="00D41BB8" w:rsidP="00D41BB8">
      <w:pPr>
        <w:pStyle w:val="Testonormale"/>
        <w:rPr>
          <w:rFonts w:asciiTheme="minorHAnsi" w:hAnsiTheme="minorHAnsi" w:cstheme="minorHAnsi"/>
        </w:rPr>
      </w:pPr>
      <w:r w:rsidRPr="00AF4C47">
        <w:rPr>
          <w:rFonts w:asciiTheme="minorHAnsi" w:hAnsiTheme="minorHAnsi" w:cstheme="minorHAnsi"/>
        </w:rPr>
        <w:tab/>
      </w:r>
      <w:r w:rsidRPr="00AF4C47">
        <w:rPr>
          <w:rFonts w:asciiTheme="minorHAnsi" w:hAnsiTheme="minorHAnsi" w:cstheme="minorHAnsi"/>
        </w:rPr>
        <w:tab/>
      </w:r>
      <w:r w:rsidRPr="00AF4C47">
        <w:rPr>
          <w:rFonts w:asciiTheme="minorHAnsi" w:hAnsiTheme="minorHAnsi" w:cstheme="minorHAnsi"/>
        </w:rPr>
        <w:tab/>
      </w:r>
      <w:r w:rsidRPr="00AF4C47">
        <w:rPr>
          <w:rFonts w:asciiTheme="minorHAnsi" w:hAnsiTheme="minorHAnsi" w:cstheme="minorHAnsi"/>
        </w:rPr>
        <w:tab/>
      </w:r>
      <w:r w:rsidRPr="00AF4C47">
        <w:rPr>
          <w:rFonts w:asciiTheme="minorHAnsi" w:hAnsiTheme="minorHAnsi" w:cstheme="minorHAnsi"/>
        </w:rPr>
        <w:tab/>
      </w:r>
      <w:r w:rsidRPr="00AF4C47">
        <w:rPr>
          <w:rFonts w:asciiTheme="minorHAnsi" w:hAnsiTheme="minorHAnsi" w:cstheme="minorHAnsi"/>
        </w:rPr>
        <w:tab/>
      </w:r>
      <w:r w:rsidRPr="00AF4C47">
        <w:rPr>
          <w:rFonts w:asciiTheme="minorHAnsi" w:hAnsiTheme="minorHAnsi" w:cstheme="minorHAnsi"/>
        </w:rPr>
        <w:tab/>
      </w:r>
      <w:r w:rsidRPr="00AF4C47">
        <w:rPr>
          <w:rFonts w:asciiTheme="minorHAnsi" w:hAnsiTheme="minorHAnsi" w:cstheme="minorHAnsi"/>
        </w:rPr>
        <w:tab/>
      </w:r>
      <w:r w:rsidRPr="00AF4C47">
        <w:rPr>
          <w:rFonts w:asciiTheme="minorHAnsi" w:hAnsiTheme="minorHAnsi" w:cstheme="minorHAnsi"/>
        </w:rPr>
        <w:tab/>
        <w:t xml:space="preserve"> </w:t>
      </w:r>
    </w:p>
    <w:p w14:paraId="15F5A77D" w14:textId="2034DFF8" w:rsidR="00D41BB8" w:rsidRPr="00AF4C47" w:rsidRDefault="0047280A" w:rsidP="0047280A">
      <w:pPr>
        <w:pStyle w:val="Testonormale"/>
        <w:rPr>
          <w:rFonts w:asciiTheme="minorHAnsi" w:hAnsiTheme="minorHAnsi" w:cstheme="minorHAnsi"/>
        </w:rPr>
      </w:pPr>
      <w:r w:rsidRPr="00AF4C47">
        <w:rPr>
          <w:rFonts w:asciiTheme="minorHAnsi" w:hAnsiTheme="minorHAnsi" w:cstheme="minorHAnsi"/>
        </w:rPr>
        <w:t>                                                                                                                                                                                          </w:t>
      </w:r>
    </w:p>
    <w:p w14:paraId="63183CC7" w14:textId="5D8A1933" w:rsidR="0047280A" w:rsidRPr="00AF4C47" w:rsidRDefault="0047280A" w:rsidP="0047280A">
      <w:pPr>
        <w:pStyle w:val="Testonormale"/>
        <w:rPr>
          <w:rFonts w:asciiTheme="minorHAnsi" w:hAnsiTheme="minorHAnsi" w:cstheme="minorHAnsi"/>
        </w:rPr>
      </w:pPr>
      <w:r w:rsidRPr="00AF4C47">
        <w:rPr>
          <w:rFonts w:asciiTheme="minorHAnsi" w:hAnsiTheme="minorHAnsi" w:cstheme="minorHAnsi"/>
        </w:rPr>
        <w:t xml:space="preserve">Sito web della Commissione dedicato al FEASR: </w:t>
      </w:r>
      <w:hyperlink r:id="rId9" w:history="1">
        <w:r w:rsidRPr="00AF4C47">
          <w:rPr>
            <w:rStyle w:val="Collegamentoipertestuale"/>
            <w:rFonts w:asciiTheme="minorHAnsi" w:hAnsiTheme="minorHAnsi" w:cstheme="minorHAnsi"/>
          </w:rPr>
          <w:t>https://ec.europa.eu/info/food-farming-fisheries/key-policies/common-agricultural-policy/rural-development_it</w:t>
        </w:r>
      </w:hyperlink>
    </w:p>
    <w:p w14:paraId="33E08026" w14:textId="77777777" w:rsidR="0047280A" w:rsidRPr="00AF4C47" w:rsidRDefault="0047280A" w:rsidP="0047280A">
      <w:pPr>
        <w:pStyle w:val="Testonormale"/>
        <w:rPr>
          <w:rFonts w:asciiTheme="minorHAnsi" w:hAnsiTheme="minorHAnsi" w:cstheme="minorHAnsi"/>
        </w:rPr>
      </w:pPr>
    </w:p>
    <w:p w14:paraId="46A1142F" w14:textId="75D24926" w:rsidR="0047280A" w:rsidRDefault="00D20845" w:rsidP="0047280A">
      <w:pPr>
        <w:pStyle w:val="Testonormale"/>
        <w:rPr>
          <w:rFonts w:asciiTheme="minorHAnsi" w:hAnsiTheme="minorHAnsi" w:cstheme="minorHAnsi"/>
        </w:rPr>
      </w:pPr>
      <w:r>
        <w:rPr>
          <w:rFonts w:asciiTheme="minorHAnsi" w:hAnsiTheme="minorHAnsi" w:cstheme="minorHAnsi"/>
        </w:rPr>
        <w:t>LINK AL SITO</w:t>
      </w:r>
      <w:r w:rsidR="00305BA2">
        <w:rPr>
          <w:rFonts w:asciiTheme="minorHAnsi" w:hAnsiTheme="minorHAnsi" w:cstheme="minorHAnsi"/>
        </w:rPr>
        <w:t xml:space="preserve"> DEL PROGETTO: </w:t>
      </w:r>
      <w:hyperlink r:id="rId10" w:history="1">
        <w:r w:rsidR="00305BA2" w:rsidRPr="009C2591">
          <w:rPr>
            <w:rStyle w:val="Collegamentoipertestuale"/>
            <w:rFonts w:asciiTheme="minorHAnsi" w:hAnsiTheme="minorHAnsi" w:cstheme="minorHAnsi"/>
          </w:rPr>
          <w:t>https://www.biotoca.it</w:t>
        </w:r>
      </w:hyperlink>
    </w:p>
    <w:p w14:paraId="1F508224" w14:textId="77777777" w:rsidR="00305BA2" w:rsidRPr="00AF4C47" w:rsidRDefault="00305BA2" w:rsidP="0047280A">
      <w:pPr>
        <w:pStyle w:val="Testonormale"/>
        <w:rPr>
          <w:rFonts w:asciiTheme="minorHAnsi" w:hAnsiTheme="minorHAnsi" w:cstheme="minorHAnsi"/>
        </w:rPr>
      </w:pPr>
    </w:p>
    <w:sectPr w:rsidR="00305BA2" w:rsidRPr="00AF4C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BC90" w14:textId="77777777" w:rsidR="00514DE4" w:rsidRDefault="00514DE4" w:rsidP="00D20845">
      <w:pPr>
        <w:spacing w:after="0" w:line="240" w:lineRule="auto"/>
      </w:pPr>
      <w:r>
        <w:separator/>
      </w:r>
    </w:p>
  </w:endnote>
  <w:endnote w:type="continuationSeparator" w:id="0">
    <w:p w14:paraId="75298451" w14:textId="77777777" w:rsidR="00514DE4" w:rsidRDefault="00514DE4" w:rsidP="00D20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2F11" w14:textId="77777777" w:rsidR="00514DE4" w:rsidRDefault="00514DE4" w:rsidP="00D20845">
      <w:pPr>
        <w:spacing w:after="0" w:line="240" w:lineRule="auto"/>
      </w:pPr>
      <w:r>
        <w:separator/>
      </w:r>
    </w:p>
  </w:footnote>
  <w:footnote w:type="continuationSeparator" w:id="0">
    <w:p w14:paraId="039C7B37" w14:textId="77777777" w:rsidR="00514DE4" w:rsidRDefault="00514DE4" w:rsidP="00D20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50703"/>
    <w:multiLevelType w:val="hybridMultilevel"/>
    <w:tmpl w:val="476452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2149DB"/>
    <w:multiLevelType w:val="hybridMultilevel"/>
    <w:tmpl w:val="B68E12A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582645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7026552">
    <w:abstractNumId w:val="1"/>
  </w:num>
  <w:num w:numId="3" w16cid:durableId="76843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0A"/>
    <w:rsid w:val="000277B0"/>
    <w:rsid w:val="00305BA2"/>
    <w:rsid w:val="00446634"/>
    <w:rsid w:val="0047280A"/>
    <w:rsid w:val="004A3D55"/>
    <w:rsid w:val="00501064"/>
    <w:rsid w:val="00514DE4"/>
    <w:rsid w:val="00516758"/>
    <w:rsid w:val="0062280E"/>
    <w:rsid w:val="00626CC6"/>
    <w:rsid w:val="00633B58"/>
    <w:rsid w:val="00736BBA"/>
    <w:rsid w:val="007B7971"/>
    <w:rsid w:val="007D3F1C"/>
    <w:rsid w:val="008C0488"/>
    <w:rsid w:val="00AF4C47"/>
    <w:rsid w:val="00D20845"/>
    <w:rsid w:val="00D41BB8"/>
    <w:rsid w:val="00D75F14"/>
    <w:rsid w:val="00F91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BFB2"/>
  <w15:chartTrackingRefBased/>
  <w15:docId w15:val="{4B809C3F-A64F-4722-B016-EB9B5FFC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7280A"/>
    <w:rPr>
      <w:color w:val="0563C1"/>
      <w:u w:val="single"/>
    </w:rPr>
  </w:style>
  <w:style w:type="paragraph" w:styleId="Testonormale">
    <w:name w:val="Plain Text"/>
    <w:basedOn w:val="Normale"/>
    <w:link w:val="TestonormaleCarattere"/>
    <w:uiPriority w:val="99"/>
    <w:unhideWhenUsed/>
    <w:rsid w:val="0047280A"/>
    <w:pPr>
      <w:spacing w:after="0" w:line="240" w:lineRule="auto"/>
    </w:pPr>
    <w:rPr>
      <w:rFonts w:ascii="Calibri" w:hAnsi="Calibri" w:cs="Calibri"/>
    </w:rPr>
  </w:style>
  <w:style w:type="character" w:customStyle="1" w:styleId="TestonormaleCarattere">
    <w:name w:val="Testo normale Carattere"/>
    <w:basedOn w:val="Carpredefinitoparagrafo"/>
    <w:link w:val="Testonormale"/>
    <w:uiPriority w:val="99"/>
    <w:rsid w:val="0047280A"/>
    <w:rPr>
      <w:rFonts w:ascii="Calibri" w:hAnsi="Calibri" w:cs="Calibri"/>
    </w:rPr>
  </w:style>
  <w:style w:type="paragraph" w:styleId="Paragrafoelenco">
    <w:name w:val="List Paragraph"/>
    <w:basedOn w:val="Normale"/>
    <w:uiPriority w:val="34"/>
    <w:qFormat/>
    <w:rsid w:val="00AF4C47"/>
    <w:pPr>
      <w:ind w:left="720"/>
      <w:contextualSpacing/>
    </w:pPr>
  </w:style>
  <w:style w:type="paragraph" w:styleId="Intestazione">
    <w:name w:val="header"/>
    <w:basedOn w:val="Normale"/>
    <w:link w:val="IntestazioneCarattere"/>
    <w:uiPriority w:val="99"/>
    <w:unhideWhenUsed/>
    <w:rsid w:val="00D208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0845"/>
  </w:style>
  <w:style w:type="paragraph" w:styleId="Pidipagina">
    <w:name w:val="footer"/>
    <w:basedOn w:val="Normale"/>
    <w:link w:val="PidipaginaCarattere"/>
    <w:uiPriority w:val="99"/>
    <w:unhideWhenUsed/>
    <w:rsid w:val="00D208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0845"/>
  </w:style>
  <w:style w:type="character" w:styleId="Menzionenonrisolta">
    <w:name w:val="Unresolved Mention"/>
    <w:basedOn w:val="Carpredefinitoparagrafo"/>
    <w:uiPriority w:val="99"/>
    <w:semiHidden/>
    <w:unhideWhenUsed/>
    <w:rsid w:val="00305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8220">
      <w:bodyDiv w:val="1"/>
      <w:marLeft w:val="0"/>
      <w:marRight w:val="0"/>
      <w:marTop w:val="0"/>
      <w:marBottom w:val="0"/>
      <w:divBdr>
        <w:top w:val="none" w:sz="0" w:space="0" w:color="auto"/>
        <w:left w:val="none" w:sz="0" w:space="0" w:color="auto"/>
        <w:bottom w:val="none" w:sz="0" w:space="0" w:color="auto"/>
        <w:right w:val="none" w:sz="0" w:space="0" w:color="auto"/>
      </w:divBdr>
    </w:div>
    <w:div w:id="15581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iotoca.it" TargetMode="External"/><Relationship Id="rId4" Type="http://schemas.openxmlformats.org/officeDocument/2006/relationships/webSettings" Target="webSettings.xml"/><Relationship Id="rId9" Type="http://schemas.openxmlformats.org/officeDocument/2006/relationships/hyperlink" Target="https://ec.europa.eu/info/food-farming-fisheries/key-policies/common-agricultural-policy/rural-development_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624</Words>
  <Characters>3558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caterina</dc:creator>
  <cp:keywords/>
  <dc:description/>
  <cp:lastModifiedBy>Milena Sinigaglia</cp:lastModifiedBy>
  <cp:revision>6</cp:revision>
  <dcterms:created xsi:type="dcterms:W3CDTF">2022-05-23T12:24:00Z</dcterms:created>
  <dcterms:modified xsi:type="dcterms:W3CDTF">2022-07-28T15:37:00Z</dcterms:modified>
</cp:coreProperties>
</file>